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AF6" w14:textId="1AB1F8D2" w:rsidR="009736E9" w:rsidRPr="003B6C00" w:rsidRDefault="00F17AEF" w:rsidP="009736E9">
      <w:pPr>
        <w:jc w:val="center"/>
        <w:rPr>
          <w:rFonts w:ascii="Verdana" w:hAnsi="Verdana"/>
          <w:b/>
          <w:sz w:val="20"/>
          <w:szCs w:val="20"/>
          <w:u w:val="single"/>
          <w:lang w:val="es-ES"/>
        </w:rPr>
      </w:pPr>
      <w:r w:rsidRPr="00F17AEF">
        <w:rPr>
          <w:rFonts w:ascii="Verdana" w:eastAsia="MS Mincho" w:hAnsi="Verdana"/>
          <w:b/>
          <w:sz w:val="20"/>
          <w:szCs w:val="20"/>
          <w:u w:val="single"/>
        </w:rPr>
        <w:t xml:space="preserve">Caso </w:t>
      </w:r>
      <w:proofErr w:type="spellStart"/>
      <w:r w:rsidRPr="00F17AEF">
        <w:rPr>
          <w:rFonts w:ascii="Verdana" w:eastAsia="MS Mincho" w:hAnsi="Verdana"/>
          <w:b/>
          <w:sz w:val="20"/>
          <w:szCs w:val="20"/>
          <w:u w:val="single"/>
        </w:rPr>
        <w:t>Coc</w:t>
      </w:r>
      <w:proofErr w:type="spellEnd"/>
      <w:r w:rsidRPr="00F17AEF">
        <w:rPr>
          <w:rFonts w:ascii="Verdana" w:eastAsia="MS Mincho" w:hAnsi="Verdana"/>
          <w:b/>
          <w:sz w:val="20"/>
          <w:szCs w:val="20"/>
          <w:u w:val="single"/>
        </w:rPr>
        <w:t xml:space="preserve"> Max y otros (Masacre de </w:t>
      </w:r>
      <w:proofErr w:type="spellStart"/>
      <w:r w:rsidRPr="00F17AEF">
        <w:rPr>
          <w:rFonts w:ascii="Verdana" w:eastAsia="MS Mincho" w:hAnsi="Verdana"/>
          <w:b/>
          <w:sz w:val="20"/>
          <w:szCs w:val="20"/>
          <w:u w:val="single"/>
        </w:rPr>
        <w:t>Xamán</w:t>
      </w:r>
      <w:proofErr w:type="spellEnd"/>
      <w:r w:rsidRPr="00F17AEF">
        <w:rPr>
          <w:rFonts w:ascii="Verdana" w:eastAsia="MS Mincho" w:hAnsi="Verdana"/>
          <w:b/>
          <w:sz w:val="20"/>
          <w:szCs w:val="20"/>
          <w:u w:val="single"/>
        </w:rPr>
        <w:t>) Vs</w:t>
      </w:r>
      <w:r w:rsidR="006C45D6" w:rsidRPr="006C45D6">
        <w:rPr>
          <w:rFonts w:ascii="Verdana" w:eastAsia="MS Mincho" w:hAnsi="Verdana"/>
          <w:b/>
          <w:sz w:val="20"/>
          <w:szCs w:val="20"/>
          <w:u w:val="single"/>
        </w:rPr>
        <w:t>. Guatemala</w:t>
      </w:r>
      <w:r w:rsidR="009736E9" w:rsidRPr="003B6C00">
        <w:rPr>
          <w:rFonts w:ascii="Verdana" w:eastAsia="MS Mincho" w:hAnsi="Verdana"/>
          <w:b/>
          <w:sz w:val="20"/>
          <w:szCs w:val="20"/>
          <w:u w:val="single"/>
        </w:rPr>
        <w:t xml:space="preserve">: </w:t>
      </w:r>
      <w:r w:rsidR="009736E9" w:rsidRPr="003B6C00">
        <w:rPr>
          <w:rFonts w:ascii="Verdana" w:hAnsi="Verdana"/>
          <w:b/>
          <w:sz w:val="20"/>
          <w:szCs w:val="20"/>
          <w:u w:val="single"/>
          <w:lang w:val="es-ES"/>
        </w:rPr>
        <w:t>reparaciones declaradas cumplidas</w:t>
      </w:r>
    </w:p>
    <w:p w14:paraId="31E41264" w14:textId="77777777" w:rsidR="005B21EE" w:rsidRPr="003B6C00" w:rsidRDefault="005B21EE" w:rsidP="009736E9">
      <w:pPr>
        <w:jc w:val="center"/>
        <w:rPr>
          <w:rFonts w:ascii="Verdana" w:hAnsi="Verdana"/>
          <w:b/>
          <w:sz w:val="20"/>
          <w:szCs w:val="20"/>
          <w:u w:val="single"/>
          <w:lang w:val="es-ES"/>
        </w:rPr>
      </w:pPr>
    </w:p>
    <w:p w14:paraId="36D47565" w14:textId="5C79FF6B" w:rsidR="00F17AEF" w:rsidRDefault="00F17AEF" w:rsidP="00F17AEF">
      <w:pPr>
        <w:pStyle w:val="Prrafodelista"/>
        <w:widowControl w:val="0"/>
        <w:numPr>
          <w:ilvl w:val="0"/>
          <w:numId w:val="3"/>
        </w:numPr>
        <w:tabs>
          <w:tab w:val="left" w:pos="840"/>
        </w:tabs>
        <w:autoSpaceDE w:val="0"/>
        <w:autoSpaceDN w:val="0"/>
        <w:ind w:left="119" w:right="119" w:firstLine="0"/>
        <w:contextualSpacing w:val="0"/>
        <w:jc w:val="both"/>
      </w:pPr>
      <w:r>
        <w:t>Realizar las publicaciones indicadas en el párrafo 158 de</w:t>
      </w:r>
      <w:r>
        <w:t xml:space="preserve"> la S</w:t>
      </w:r>
      <w:r>
        <w:t>entencia, de conformidad con lo establecido en dicho</w:t>
      </w:r>
      <w:r>
        <w:rPr>
          <w:spacing w:val="-19"/>
        </w:rPr>
        <w:t xml:space="preserve"> </w:t>
      </w:r>
      <w:r>
        <w:t>párrafo.</w:t>
      </w:r>
    </w:p>
    <w:p w14:paraId="2D1B5529" w14:textId="77777777" w:rsidR="00F17AEF" w:rsidRDefault="00F17AEF" w:rsidP="00F17AEF">
      <w:pPr>
        <w:pStyle w:val="Prrafodelista"/>
        <w:widowControl w:val="0"/>
        <w:tabs>
          <w:tab w:val="left" w:pos="840"/>
        </w:tabs>
        <w:autoSpaceDE w:val="0"/>
        <w:autoSpaceDN w:val="0"/>
        <w:ind w:left="119" w:right="119"/>
        <w:contextualSpacing w:val="0"/>
        <w:jc w:val="left"/>
      </w:pPr>
    </w:p>
    <w:p w14:paraId="1F9931CC" w14:textId="51298831" w:rsidR="006C45D6" w:rsidRPr="00F17AEF" w:rsidRDefault="00F17AEF" w:rsidP="006C45D6">
      <w:pPr>
        <w:pStyle w:val="Prrafodelista"/>
        <w:widowControl w:val="0"/>
        <w:numPr>
          <w:ilvl w:val="0"/>
          <w:numId w:val="3"/>
        </w:numPr>
        <w:tabs>
          <w:tab w:val="left" w:pos="840"/>
        </w:tabs>
        <w:autoSpaceDE w:val="0"/>
        <w:autoSpaceDN w:val="0"/>
        <w:ind w:left="119" w:right="115" w:firstLine="0"/>
        <w:contextualSpacing w:val="0"/>
        <w:jc w:val="both"/>
      </w:pPr>
      <w:r>
        <w:t xml:space="preserve">Pagar la cantidad fijada en </w:t>
      </w:r>
      <w:r>
        <w:t>el</w:t>
      </w:r>
      <w:r>
        <w:t xml:space="preserve"> párrafo 195 de la Sentencia por el reintegro de costas y gastos. Esos pagos deben efectuarse en los términos de los párrafos 196 a 200 de </w:t>
      </w:r>
      <w:r>
        <w:t>l</w:t>
      </w:r>
      <w:r>
        <w:t>a</w:t>
      </w:r>
      <w:r>
        <w:rPr>
          <w:spacing w:val="-29"/>
        </w:rPr>
        <w:t xml:space="preserve"> </w:t>
      </w:r>
      <w:r>
        <w:t>Sentencia.</w:t>
      </w:r>
    </w:p>
    <w:p w14:paraId="2AD2D7CF" w14:textId="053D30CF" w:rsidR="006C45D6" w:rsidRPr="009736E9" w:rsidRDefault="006C45D6" w:rsidP="006C45D6">
      <w:pPr>
        <w:rPr>
          <w:rFonts w:eastAsia="MS Mincho"/>
          <w:u w:val="single"/>
        </w:rPr>
      </w:pPr>
    </w:p>
    <w:sectPr w:rsidR="006C45D6" w:rsidRPr="009736E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1132" w14:textId="77777777" w:rsidR="00B13E36" w:rsidRDefault="00B13E36" w:rsidP="003B6C00">
      <w:pPr>
        <w:spacing w:after="0" w:line="240" w:lineRule="auto"/>
      </w:pPr>
      <w:r>
        <w:separator/>
      </w:r>
    </w:p>
  </w:endnote>
  <w:endnote w:type="continuationSeparator" w:id="0">
    <w:p w14:paraId="2583F82B" w14:textId="77777777" w:rsidR="00B13E36" w:rsidRDefault="00B13E36" w:rsidP="003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4E6" w14:textId="77777777" w:rsidR="003B6C00" w:rsidRPr="00A950A1" w:rsidRDefault="003B6C00" w:rsidP="003B6C00">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69EDD57" w14:textId="77777777" w:rsidR="003B6C00" w:rsidRDefault="003B6C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4A763" w14:textId="77777777" w:rsidR="00B13E36" w:rsidRDefault="00B13E36" w:rsidP="003B6C00">
      <w:pPr>
        <w:spacing w:after="0" w:line="240" w:lineRule="auto"/>
      </w:pPr>
      <w:r>
        <w:separator/>
      </w:r>
    </w:p>
  </w:footnote>
  <w:footnote w:type="continuationSeparator" w:id="0">
    <w:p w14:paraId="73BD4070" w14:textId="77777777" w:rsidR="00B13E36" w:rsidRDefault="00B13E36" w:rsidP="003B6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652"/>
    <w:multiLevelType w:val="hybridMultilevel"/>
    <w:tmpl w:val="AD982202"/>
    <w:lvl w:ilvl="0" w:tplc="0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515E9E"/>
    <w:multiLevelType w:val="hybridMultilevel"/>
    <w:tmpl w:val="F490F310"/>
    <w:lvl w:ilvl="0" w:tplc="6980CF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3D1877"/>
    <w:multiLevelType w:val="hybridMultilevel"/>
    <w:tmpl w:val="7BFE2006"/>
    <w:lvl w:ilvl="0" w:tplc="E9F4F222">
      <w:start w:val="1"/>
      <w:numFmt w:val="decimal"/>
      <w:lvlText w:val="%1."/>
      <w:lvlJc w:val="left"/>
      <w:pPr>
        <w:ind w:left="120" w:hanging="720"/>
        <w:jc w:val="left"/>
      </w:pPr>
      <w:rPr>
        <w:rFonts w:ascii="Verdana" w:eastAsia="Verdana" w:hAnsi="Verdana" w:cs="Verdana" w:hint="default"/>
        <w:w w:val="99"/>
        <w:sz w:val="20"/>
        <w:szCs w:val="20"/>
      </w:rPr>
    </w:lvl>
    <w:lvl w:ilvl="1" w:tplc="CBD2AEBE">
      <w:numFmt w:val="bullet"/>
      <w:lvlText w:val="•"/>
      <w:lvlJc w:val="left"/>
      <w:pPr>
        <w:ind w:left="1068" w:hanging="720"/>
      </w:pPr>
      <w:rPr>
        <w:rFonts w:hint="default"/>
      </w:rPr>
    </w:lvl>
    <w:lvl w:ilvl="2" w:tplc="1A50EF3A">
      <w:numFmt w:val="bullet"/>
      <w:lvlText w:val="•"/>
      <w:lvlJc w:val="left"/>
      <w:pPr>
        <w:ind w:left="2016" w:hanging="720"/>
      </w:pPr>
      <w:rPr>
        <w:rFonts w:hint="default"/>
      </w:rPr>
    </w:lvl>
    <w:lvl w:ilvl="3" w:tplc="2CE8374C">
      <w:numFmt w:val="bullet"/>
      <w:lvlText w:val="•"/>
      <w:lvlJc w:val="left"/>
      <w:pPr>
        <w:ind w:left="2964" w:hanging="720"/>
      </w:pPr>
      <w:rPr>
        <w:rFonts w:hint="default"/>
      </w:rPr>
    </w:lvl>
    <w:lvl w:ilvl="4" w:tplc="E60C029E">
      <w:numFmt w:val="bullet"/>
      <w:lvlText w:val="•"/>
      <w:lvlJc w:val="left"/>
      <w:pPr>
        <w:ind w:left="3912" w:hanging="720"/>
      </w:pPr>
      <w:rPr>
        <w:rFonts w:hint="default"/>
      </w:rPr>
    </w:lvl>
    <w:lvl w:ilvl="5" w:tplc="B7027468">
      <w:numFmt w:val="bullet"/>
      <w:lvlText w:val="•"/>
      <w:lvlJc w:val="left"/>
      <w:pPr>
        <w:ind w:left="4860" w:hanging="720"/>
      </w:pPr>
      <w:rPr>
        <w:rFonts w:hint="default"/>
      </w:rPr>
    </w:lvl>
    <w:lvl w:ilvl="6" w:tplc="2ED64774">
      <w:numFmt w:val="bullet"/>
      <w:lvlText w:val="•"/>
      <w:lvlJc w:val="left"/>
      <w:pPr>
        <w:ind w:left="5808" w:hanging="720"/>
      </w:pPr>
      <w:rPr>
        <w:rFonts w:hint="default"/>
      </w:rPr>
    </w:lvl>
    <w:lvl w:ilvl="7" w:tplc="9DAC500A">
      <w:numFmt w:val="bullet"/>
      <w:lvlText w:val="•"/>
      <w:lvlJc w:val="left"/>
      <w:pPr>
        <w:ind w:left="6756" w:hanging="720"/>
      </w:pPr>
      <w:rPr>
        <w:rFonts w:hint="default"/>
      </w:rPr>
    </w:lvl>
    <w:lvl w:ilvl="8" w:tplc="067C0642">
      <w:numFmt w:val="bullet"/>
      <w:lvlText w:val="•"/>
      <w:lvlJc w:val="left"/>
      <w:pPr>
        <w:ind w:left="7704" w:hanging="720"/>
      </w:pPr>
      <w:rPr>
        <w:rFonts w:hint="default"/>
      </w:rPr>
    </w:lvl>
  </w:abstractNum>
  <w:num w:numId="1" w16cid:durableId="1463689674">
    <w:abstractNumId w:val="1"/>
  </w:num>
  <w:num w:numId="2" w16cid:durableId="373819455">
    <w:abstractNumId w:val="0"/>
  </w:num>
  <w:num w:numId="3" w16cid:durableId="14887877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E9"/>
    <w:rsid w:val="003B6C00"/>
    <w:rsid w:val="0050628A"/>
    <w:rsid w:val="005B21EE"/>
    <w:rsid w:val="006C45D6"/>
    <w:rsid w:val="008A7C8F"/>
    <w:rsid w:val="009736E9"/>
    <w:rsid w:val="00B13E36"/>
    <w:rsid w:val="00F17AE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3BB5"/>
  <w15:chartTrackingRefBased/>
  <w15:docId w15:val="{035BA445-6885-46E4-9E67-7AA69999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21EE"/>
    <w:pPr>
      <w:autoSpaceDE w:val="0"/>
      <w:autoSpaceDN w:val="0"/>
      <w:adjustRightInd w:val="0"/>
      <w:spacing w:after="0" w:line="240" w:lineRule="auto"/>
    </w:pPr>
    <w:rPr>
      <w:rFonts w:ascii="Verdana" w:eastAsia="Calibri" w:hAnsi="Verdana" w:cs="Verdana"/>
      <w:color w:val="000000"/>
      <w:sz w:val="24"/>
      <w:szCs w:val="24"/>
      <w:lang w:val="en-US"/>
    </w:rPr>
  </w:style>
  <w:style w:type="paragraph" w:styleId="Prrafodelista">
    <w:name w:val="List Paragraph"/>
    <w:aliases w:val="Footnote,List Paragraph1,Párrafo de lista1,Colorful List - Accent 11,List Paragraph2,Lista vistosa - Énfasis 11"/>
    <w:basedOn w:val="Normal"/>
    <w:link w:val="PrrafodelistaCar"/>
    <w:uiPriority w:val="1"/>
    <w:qFormat/>
    <w:rsid w:val="005B21EE"/>
    <w:pPr>
      <w:spacing w:after="0" w:line="240" w:lineRule="auto"/>
      <w:ind w:left="720"/>
      <w:contextualSpacing/>
      <w:jc w:val="both"/>
    </w:pPr>
    <w:rPr>
      <w:rFonts w:ascii="Verdana" w:eastAsia="Batang" w:hAnsi="Verdana" w:cs="Times"/>
      <w:noProof/>
      <w:sz w:val="20"/>
      <w:szCs w:val="24"/>
      <w:lang w:val="es-ES_tradnl"/>
    </w:rPr>
  </w:style>
  <w:style w:type="paragraph" w:styleId="Encabezado">
    <w:name w:val="header"/>
    <w:basedOn w:val="Normal"/>
    <w:link w:val="EncabezadoCar"/>
    <w:uiPriority w:val="99"/>
    <w:unhideWhenUsed/>
    <w:rsid w:val="003B6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C00"/>
  </w:style>
  <w:style w:type="paragraph" w:styleId="Piedepgina">
    <w:name w:val="footer"/>
    <w:basedOn w:val="Normal"/>
    <w:link w:val="PiedepginaCar"/>
    <w:uiPriority w:val="99"/>
    <w:unhideWhenUsed/>
    <w:rsid w:val="003B6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C00"/>
  </w:style>
  <w:style w:type="character" w:customStyle="1" w:styleId="PrrafodelistaCar">
    <w:name w:val="Párrafo de lista Car"/>
    <w:aliases w:val="Footnote Car,List Paragraph1 Car,Párrafo de lista1 Car,Colorful List - Accent 11 Car,List Paragraph2 Car,Lista vistosa - Énfasis 11 Car"/>
    <w:link w:val="Prrafodelista"/>
    <w:uiPriority w:val="34"/>
    <w:rsid w:val="006C45D6"/>
    <w:rPr>
      <w:rFonts w:ascii="Verdana" w:eastAsia="Batang" w:hAnsi="Verdana" w:cs="Times"/>
      <w:noProof/>
      <w:sz w:val="20"/>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332</Characters>
  <Application>Microsoft Office Word</Application>
  <DocSecurity>0</DocSecurity>
  <Lines>15</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Shashira Douglas</dc:creator>
  <cp:keywords/>
  <dc:description/>
  <cp:lastModifiedBy>Shashira Douglas</cp:lastModifiedBy>
  <cp:revision>2</cp:revision>
  <dcterms:created xsi:type="dcterms:W3CDTF">2022-12-28T22:29:00Z</dcterms:created>
  <dcterms:modified xsi:type="dcterms:W3CDTF">2022-12-28T22:29:00Z</dcterms:modified>
</cp:coreProperties>
</file>